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B935" w14:textId="77777777" w:rsidR="00511BCA" w:rsidRDefault="00282277" w:rsidP="00282277">
      <w:pPr>
        <w:spacing w:after="100" w:afterAutospacing="1" w:line="240" w:lineRule="auto"/>
        <w:outlineLvl w:val="0"/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</w:pPr>
      <w:r w:rsidRPr="00282277"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  <w:t>National Public Lighting Energy Efficiency Project</w:t>
      </w:r>
    </w:p>
    <w:p w14:paraId="2C4EA3DC" w14:textId="4E5AFBDA" w:rsidR="00511BCA" w:rsidRPr="00282277" w:rsidRDefault="00511BCA" w:rsidP="00282277">
      <w:pPr>
        <w:spacing w:after="100" w:afterAutospacing="1" w:line="240" w:lineRule="auto"/>
        <w:outlineLvl w:val="0"/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</w:pPr>
      <w:r>
        <w:rPr>
          <w:rFonts w:ascii="var(--font-heading-1)" w:eastAsia="Times New Roman" w:hAnsi="var(--font-heading-1)" w:cs="Times New Roman"/>
          <w:b/>
          <w:bCs/>
          <w:color w:val="0B0C0C"/>
          <w:kern w:val="36"/>
          <w:sz w:val="48"/>
          <w:szCs w:val="48"/>
          <w:lang w:eastAsia="en-IE"/>
        </w:rPr>
        <w:t>_________________________________________________</w:t>
      </w:r>
    </w:p>
    <w:p w14:paraId="3DA8814E" w14:textId="2B925A13" w:rsidR="00282277" w:rsidRPr="00282277" w:rsidRDefault="00282277" w:rsidP="00282277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Carlow County Council to invest €2.5 million in National Public Lighting Energy Efficiency Project</w:t>
      </w:r>
    </w:p>
    <w:p w14:paraId="04757591" w14:textId="06DC7290" w:rsidR="00282277" w:rsidRPr="00282277" w:rsidRDefault="00282277" w:rsidP="00282277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Carlow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 County Council is collaborating in a National Public Lighting Energy Efficiency Project, which will see </w:t>
      </w:r>
      <w:r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4,500 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lights upgraded to LED across </w:t>
      </w:r>
      <w:r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Carlow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.</w:t>
      </w:r>
    </w:p>
    <w:p w14:paraId="292BE231" w14:textId="154B5272" w:rsidR="00282277" w:rsidRPr="00282277" w:rsidRDefault="00282277" w:rsidP="00282277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The national project is being rolled out on a regional basis with </w:t>
      </w:r>
      <w:r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Carlow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 xml:space="preserve"> County Council included in the Eastern region. Kilkenny County Council is leading the project in the region.</w:t>
      </w:r>
    </w:p>
    <w:p w14:paraId="13913337" w14:textId="77777777" w:rsidR="00282277" w:rsidRPr="00282277" w:rsidRDefault="00282277" w:rsidP="00282277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Under this contract, 83,000 lights will be upgraded across:</w:t>
      </w:r>
    </w:p>
    <w:p w14:paraId="44668E69" w14:textId="77777777" w:rsidR="00282277" w:rsidRPr="00282277" w:rsidRDefault="00282277" w:rsidP="00282277">
      <w:pPr>
        <w:spacing w:after="100" w:afterAutospacing="1" w:line="240" w:lineRule="auto"/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</w:pP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t>• Carlow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Kildare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Kilkenny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Louth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Meath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Offaly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Tipperary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Westmeath County Council</w:t>
      </w:r>
      <w:r w:rsidRPr="00282277">
        <w:rPr>
          <w:rFonts w:ascii="Roboto" w:eastAsia="Times New Roman" w:hAnsi="Roboto" w:cs="Times New Roman"/>
          <w:color w:val="0B0C0C"/>
          <w:sz w:val="24"/>
          <w:szCs w:val="24"/>
          <w:lang w:eastAsia="en-IE"/>
        </w:rPr>
        <w:br/>
        <w:t>• Wicklow County Council</w:t>
      </w:r>
    </w:p>
    <w:p w14:paraId="61D19CBF" w14:textId="77777777" w:rsidR="00861638" w:rsidRDefault="00861638"/>
    <w:sectPr w:rsidR="00861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heading-1)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77"/>
    <w:rsid w:val="00282277"/>
    <w:rsid w:val="00511BCA"/>
    <w:rsid w:val="0086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15F2"/>
  <w15:chartTrackingRefBased/>
  <w15:docId w15:val="{109F0109-E30B-4585-B761-7144C1F8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Dagg</dc:creator>
  <cp:keywords/>
  <dc:description/>
  <cp:lastModifiedBy>Edwina Dagg</cp:lastModifiedBy>
  <cp:revision>2</cp:revision>
  <dcterms:created xsi:type="dcterms:W3CDTF">2023-06-30T09:17:00Z</dcterms:created>
  <dcterms:modified xsi:type="dcterms:W3CDTF">2023-06-30T09:24:00Z</dcterms:modified>
</cp:coreProperties>
</file>